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pacing w:val="-5"/>
          <w:sz w:val="52"/>
          <w:szCs w:val="52"/>
          <w:lang w:val="en-US" w:eastAsia="zh-CN"/>
        </w:rPr>
      </w:pPr>
      <w:r>
        <w:rPr>
          <w:rFonts w:ascii="仿宋" w:hAnsi="仿宋" w:eastAsia="仿宋" w:cs="仿宋"/>
          <w:b/>
          <w:bCs/>
          <w:spacing w:val="-5"/>
          <w:sz w:val="52"/>
          <w:szCs w:val="52"/>
        </w:rPr>
        <w:t>成都市青羊区中医医院</w:t>
      </w:r>
    </w:p>
    <w:p>
      <w:pPr>
        <w:jc w:val="center"/>
        <w:rPr>
          <w:rFonts w:hint="eastAsia" w:ascii="仿宋" w:hAnsi="仿宋" w:eastAsia="仿宋" w:cs="仿宋"/>
          <w:b/>
          <w:bCs/>
          <w:sz w:val="52"/>
          <w:szCs w:val="52"/>
        </w:rPr>
      </w:pPr>
      <w:r>
        <w:rPr>
          <w:rFonts w:hint="eastAsia" w:ascii="仿宋" w:hAnsi="仿宋" w:eastAsia="仿宋" w:cs="仿宋"/>
          <w:b/>
          <w:bCs/>
          <w:spacing w:val="-5"/>
          <w:sz w:val="52"/>
          <w:szCs w:val="52"/>
          <w:lang w:val="en-US" w:eastAsia="zh-CN"/>
        </w:rPr>
        <w:t>门诊区域绿化美化绿植租摆服务采购项目</w:t>
      </w:r>
    </w:p>
    <w:p>
      <w:pPr>
        <w:jc w:val="center"/>
        <w:rPr>
          <w:rFonts w:hint="eastAsia" w:ascii="仿宋" w:hAnsi="仿宋" w:eastAsia="仿宋" w:cs="仿宋"/>
          <w:b/>
          <w:bCs/>
          <w:sz w:val="52"/>
          <w:szCs w:val="52"/>
        </w:rPr>
      </w:pPr>
    </w:p>
    <w:p>
      <w:pPr>
        <w:jc w:val="center"/>
        <w:rPr>
          <w:rFonts w:hint="eastAsia" w:ascii="仿宋" w:hAnsi="仿宋" w:eastAsia="仿宋" w:cs="仿宋"/>
          <w:b/>
          <w:bCs/>
          <w:sz w:val="52"/>
          <w:szCs w:val="52"/>
        </w:rPr>
      </w:pPr>
    </w:p>
    <w:p>
      <w:pPr>
        <w:jc w:val="center"/>
        <w:rPr>
          <w:rFonts w:hint="eastAsia" w:ascii="仿宋" w:hAnsi="仿宋" w:eastAsia="仿宋" w:cs="仿宋"/>
          <w:b/>
          <w:bCs/>
          <w:sz w:val="52"/>
          <w:szCs w:val="52"/>
        </w:rPr>
      </w:pPr>
    </w:p>
    <w:p>
      <w:pPr>
        <w:jc w:val="center"/>
        <w:rPr>
          <w:rFonts w:hint="eastAsia" w:ascii="仿宋" w:hAnsi="仿宋" w:eastAsia="仿宋" w:cs="仿宋"/>
          <w:b/>
          <w:bCs/>
          <w:sz w:val="52"/>
          <w:szCs w:val="52"/>
        </w:rPr>
      </w:pPr>
    </w:p>
    <w:p>
      <w:pPr>
        <w:jc w:val="center"/>
        <w:rPr>
          <w:rFonts w:hint="eastAsia" w:ascii="仿宋" w:hAnsi="仿宋" w:eastAsia="仿宋" w:cs="仿宋"/>
          <w:b/>
          <w:bCs/>
          <w:sz w:val="56"/>
          <w:szCs w:val="56"/>
          <w:lang w:val="en-US" w:eastAsia="zh-CN"/>
        </w:rPr>
      </w:pPr>
      <w:r>
        <w:rPr>
          <w:rFonts w:hint="eastAsia" w:ascii="仿宋" w:hAnsi="仿宋" w:eastAsia="仿宋" w:cs="仿宋"/>
          <w:b/>
          <w:bCs/>
          <w:sz w:val="56"/>
          <w:szCs w:val="56"/>
          <w:lang w:val="en-US" w:eastAsia="zh-CN"/>
        </w:rPr>
        <w:t>比  选  文  件</w:t>
      </w:r>
    </w:p>
    <w:p>
      <w:pPr>
        <w:jc w:val="center"/>
        <w:rPr>
          <w:rFonts w:hint="eastAsia" w:ascii="仿宋" w:hAnsi="仿宋" w:eastAsia="仿宋" w:cs="仿宋"/>
          <w:b/>
          <w:bCs/>
          <w:sz w:val="52"/>
          <w:szCs w:val="52"/>
          <w:lang w:val="en-US" w:eastAsia="zh-CN"/>
        </w:rPr>
      </w:pPr>
    </w:p>
    <w:p>
      <w:pPr>
        <w:jc w:val="center"/>
        <w:rPr>
          <w:rFonts w:hint="eastAsia" w:ascii="仿宋" w:hAnsi="仿宋" w:eastAsia="仿宋" w:cs="仿宋"/>
          <w:b/>
          <w:bCs/>
          <w:sz w:val="52"/>
          <w:szCs w:val="52"/>
          <w:lang w:val="en-US" w:eastAsia="zh-CN"/>
        </w:rPr>
      </w:pPr>
    </w:p>
    <w:p>
      <w:pPr>
        <w:jc w:val="center"/>
        <w:rPr>
          <w:rFonts w:hint="eastAsia" w:ascii="仿宋" w:hAnsi="仿宋" w:eastAsia="仿宋" w:cs="仿宋"/>
          <w:b/>
          <w:bCs/>
          <w:sz w:val="52"/>
          <w:szCs w:val="52"/>
          <w:lang w:val="en-US" w:eastAsia="zh-CN"/>
        </w:rPr>
      </w:pPr>
    </w:p>
    <w:p>
      <w:pPr>
        <w:jc w:val="center"/>
        <w:rPr>
          <w:rFonts w:hint="eastAsia" w:ascii="仿宋" w:hAnsi="仿宋" w:eastAsia="仿宋" w:cs="仿宋"/>
          <w:b/>
          <w:bCs/>
          <w:sz w:val="52"/>
          <w:szCs w:val="52"/>
          <w:lang w:val="en-US" w:eastAsia="zh-CN"/>
        </w:rPr>
      </w:pPr>
    </w:p>
    <w:p>
      <w:pPr>
        <w:jc w:val="center"/>
        <w:rPr>
          <w:rFonts w:hint="eastAsia" w:ascii="仿宋" w:hAnsi="仿宋" w:eastAsia="仿宋" w:cs="仿宋"/>
          <w:b/>
          <w:bCs/>
          <w:sz w:val="52"/>
          <w:szCs w:val="52"/>
          <w:lang w:val="en-US" w:eastAsia="zh-CN"/>
        </w:rPr>
      </w:pPr>
    </w:p>
    <w:p>
      <w:pPr>
        <w:ind w:firstLine="964" w:firstLineChars="200"/>
        <w:jc w:val="both"/>
        <w:rPr>
          <w:rFonts w:hint="default" w:ascii="仿宋" w:hAnsi="仿宋" w:eastAsia="仿宋" w:cs="仿宋"/>
          <w:b/>
          <w:bCs/>
          <w:sz w:val="48"/>
          <w:szCs w:val="48"/>
          <w:lang w:val="en-US" w:eastAsia="zh-CN"/>
        </w:rPr>
      </w:pPr>
      <w:r>
        <w:rPr>
          <w:rFonts w:hint="eastAsia" w:ascii="仿宋" w:hAnsi="仿宋" w:eastAsia="仿宋" w:cs="仿宋"/>
          <w:b/>
          <w:bCs/>
          <w:sz w:val="48"/>
          <w:szCs w:val="48"/>
          <w:lang w:val="en-US" w:eastAsia="zh-CN"/>
        </w:rPr>
        <w:t>比选人：</w:t>
      </w:r>
    </w:p>
    <w:p>
      <w:pPr>
        <w:rPr>
          <w:rFonts w:hint="default" w:ascii="仿宋" w:hAnsi="仿宋" w:eastAsia="仿宋" w:cs="仿宋"/>
          <w:b/>
          <w:bCs/>
          <w:sz w:val="52"/>
          <w:szCs w:val="52"/>
          <w:lang w:val="en-US" w:eastAsia="zh-CN"/>
        </w:rPr>
      </w:pPr>
      <w:r>
        <w:rPr>
          <w:rFonts w:hint="default" w:ascii="仿宋" w:hAnsi="仿宋" w:eastAsia="仿宋" w:cs="仿宋"/>
          <w:b/>
          <w:bCs/>
          <w:sz w:val="52"/>
          <w:szCs w:val="52"/>
          <w:lang w:val="en-US" w:eastAsia="zh-CN"/>
        </w:rPr>
        <w:br w:type="page"/>
      </w:r>
    </w:p>
    <w:p>
      <w:pPr>
        <w:keepNext w:val="0"/>
        <w:keepLines w:val="0"/>
        <w:pageBreakBefore w:val="0"/>
        <w:widowControl w:val="0"/>
        <w:kinsoku/>
        <w:wordWrap/>
        <w:overflowPunct/>
        <w:topLinePunct w:val="0"/>
        <w:autoSpaceDE/>
        <w:autoSpaceDN/>
        <w:bidi w:val="0"/>
        <w:adjustRightInd/>
        <w:snapToGrid/>
        <w:spacing w:before="360" w:line="540" w:lineRule="exact"/>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color w:val="auto"/>
          <w:sz w:val="28"/>
          <w:szCs w:val="28"/>
          <w:highlight w:val="none"/>
        </w:rPr>
        <w:t>成都市青羊区中医医院拟对成都市青羊区中医医院门诊区域绿化美化绿植租摆服务采购项目采用比选方式进行采购，特邀请符合本项目要求的比选申请人参加比选活动。</w:t>
      </w:r>
    </w:p>
    <w:p>
      <w:pPr>
        <w:keepNext w:val="0"/>
        <w:keepLines w:val="0"/>
        <w:pageBreakBefore w:val="0"/>
        <w:widowControl w:val="0"/>
        <w:tabs>
          <w:tab w:val="left" w:pos="7178"/>
        </w:tabs>
        <w:kinsoku/>
        <w:wordWrap/>
        <w:overflowPunct/>
        <w:topLinePunct w:val="0"/>
        <w:autoSpaceDE/>
        <w:autoSpaceDN/>
        <w:bidi w:val="0"/>
        <w:adjustRightInd/>
        <w:snapToGrid/>
        <w:spacing w:line="54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val="en-US" w:eastAsia="zh-CN"/>
        </w:rPr>
        <w:t>一</w:t>
      </w: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lang w:val="en-US" w:eastAsia="zh-CN"/>
        </w:rPr>
        <w:t>比选申请人</w:t>
      </w:r>
      <w:r>
        <w:rPr>
          <w:rFonts w:hint="eastAsia" w:ascii="仿宋" w:hAnsi="仿宋" w:eastAsia="仿宋" w:cs="仿宋"/>
          <w:b/>
          <w:bCs/>
          <w:sz w:val="28"/>
          <w:szCs w:val="28"/>
          <w:highlight w:val="none"/>
          <w:lang w:eastAsia="zh-CN"/>
        </w:rPr>
        <w:t>的资格要求</w:t>
      </w:r>
      <w:r>
        <w:rPr>
          <w:rFonts w:hint="eastAsia" w:ascii="仿宋" w:hAnsi="仿宋" w:eastAsia="仿宋" w:cs="仿宋"/>
          <w:b/>
          <w:bCs/>
          <w:sz w:val="28"/>
          <w:szCs w:val="28"/>
          <w:highlight w:val="none"/>
          <w:lang w:eastAsia="zh-CN"/>
        </w:rPr>
        <w:tab/>
      </w:r>
    </w:p>
    <w:p>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(一）具有独立承担民事责任的能力;</w:t>
      </w:r>
    </w:p>
    <w:p>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(二）具有良好的商业信誉和健全的财务会计制度;</w:t>
      </w:r>
    </w:p>
    <w:p>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(三）具有履行合同所必需的设备和专业技术能力;</w:t>
      </w:r>
    </w:p>
    <w:p>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(四）有依法缴纳税收和社会保障资金的良好记录;</w:t>
      </w:r>
    </w:p>
    <w:p>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(五）参加采购活动前三年内，在经营活动中没有违法记录;</w:t>
      </w:r>
    </w:p>
    <w:p>
      <w:pPr>
        <w:spacing w:line="560" w:lineRule="exact"/>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(六）法律、行政法规规定的其他条件；</w:t>
      </w:r>
    </w:p>
    <w:p>
      <w:pPr>
        <w:spacing w:line="560" w:lineRule="exact"/>
        <w:ind w:firstLine="560" w:firstLineChars="200"/>
        <w:rPr>
          <w:rFonts w:hint="eastAsia" w:ascii="仿宋" w:hAnsi="仿宋" w:eastAsia="仿宋" w:cs="仿宋"/>
          <w:sz w:val="28"/>
          <w:szCs w:val="28"/>
          <w:highlight w:val="none"/>
          <w:lang w:val="en-US" w:eastAsia="zh-CN"/>
        </w:rPr>
      </w:pPr>
      <w:bookmarkStart w:id="0" w:name="PO_供应商资格条件_1"/>
      <w:r>
        <w:rPr>
          <w:rFonts w:hint="eastAsia" w:ascii="仿宋" w:hAnsi="仿宋" w:eastAsia="仿宋" w:cs="仿宋"/>
          <w:sz w:val="28"/>
          <w:szCs w:val="28"/>
          <w:highlight w:val="none"/>
          <w:lang w:val="en-US" w:eastAsia="zh-CN"/>
        </w:rPr>
        <w:t>（七）比选申请人应具有有效的营业执照，经营范围包含花卉种植、绿植租摆、园林绿化或相关业务；具有稳定的绿植货源与养护团队，能提供绿植提供、配送、摆放、日常养护及更换一站式服务；近三年无重大违法违规记录，并提供书面声明。</w:t>
      </w:r>
    </w:p>
    <w:p>
      <w:pPr>
        <w:spacing w:line="560" w:lineRule="exact"/>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（八）不接受联合体参与。</w:t>
      </w:r>
    </w:p>
    <w:bookmarkEnd w:id="0"/>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二</w:t>
      </w:r>
      <w:r>
        <w:rPr>
          <w:rFonts w:hint="eastAsia" w:ascii="仿宋" w:hAnsi="仿宋" w:eastAsia="仿宋" w:cs="仿宋"/>
          <w:b/>
          <w:bCs/>
          <w:sz w:val="28"/>
          <w:szCs w:val="28"/>
          <w:highlight w:val="none"/>
          <w:lang w:eastAsia="zh-CN"/>
        </w:rPr>
        <w:t>、报价方式</w:t>
      </w:r>
      <w:r>
        <w:rPr>
          <w:rFonts w:hint="eastAsia" w:ascii="仿宋" w:hAnsi="仿宋" w:eastAsia="仿宋" w:cs="仿宋"/>
          <w:b/>
          <w:bCs/>
          <w:sz w:val="28"/>
          <w:szCs w:val="28"/>
          <w:highlight w:val="none"/>
          <w:lang w:val="en-US" w:eastAsia="zh-CN"/>
        </w:rPr>
        <w:t>及定标原则</w:t>
      </w:r>
    </w:p>
    <w:p>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0" w:afterAutospacing="0" w:line="240" w:lineRule="atLeast"/>
        <w:ind w:left="0" w:right="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（一）服务周期：合同自签订之日起一年，按月结算，期满考核合格可续签（总服务期不超过三年）。</w:t>
      </w:r>
    </w:p>
    <w:p>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0" w:afterAutospacing="0" w:line="240" w:lineRule="atLeast"/>
        <w:ind w:left="0" w:right="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二）按附件报价函方式填报，比选申请人按本项目配置清单分项报月租金单价（元/盆/月），所报价格为全费用价格（含绿植提供、配送、摆放、日常养护、更换、税费等全部费用），按月结算，年度总报价＝月总报价×12。比选人对满足参选要求的比选申请人进行综合评选（综合考虑报价、配置方案、养护能力、应急保障及类似业绩等因素），从中择优选定1家中选人。如条件一样的，则以响应时间作为依据。</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val="en-US" w:eastAsia="zh-CN"/>
        </w:rPr>
        <w:t>三</w:t>
      </w: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lang w:val="en-US" w:eastAsia="zh-CN"/>
        </w:rPr>
        <w:t>比选申请</w:t>
      </w:r>
      <w:r>
        <w:rPr>
          <w:rFonts w:hint="eastAsia" w:ascii="仿宋" w:hAnsi="仿宋" w:eastAsia="仿宋" w:cs="仿宋"/>
          <w:b/>
          <w:bCs/>
          <w:sz w:val="28"/>
          <w:szCs w:val="28"/>
          <w:highlight w:val="none"/>
          <w:lang w:eastAsia="zh-CN"/>
        </w:rPr>
        <w:t xml:space="preserve">文件组成  </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1.报价函、</w:t>
      </w:r>
      <w:r>
        <w:rPr>
          <w:rFonts w:hint="eastAsia" w:ascii="仿宋" w:hAnsi="仿宋" w:eastAsia="仿宋" w:cs="仿宋"/>
          <w:sz w:val="28"/>
          <w:szCs w:val="28"/>
          <w:highlight w:val="none"/>
          <w:lang w:val="en-US" w:eastAsia="zh-CN"/>
        </w:rPr>
        <w:t>承诺函。</w:t>
      </w:r>
      <w:r>
        <w:rPr>
          <w:rFonts w:hint="eastAsia" w:ascii="仿宋" w:hAnsi="仿宋" w:eastAsia="仿宋" w:cs="仿宋"/>
          <w:sz w:val="28"/>
          <w:szCs w:val="28"/>
          <w:highlight w:val="none"/>
          <w:lang w:eastAsia="zh-CN"/>
        </w:rPr>
        <w:t>（格式见附件</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2.公司营业执照复印件、近三年无重大违法违规记录书面声明、类似项目业绩（合同或验收证明）复印件，并加盖公章；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3.绿植配置方案、养护服务方案及应急保障方案（如有要求）；</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4.比选人认为可以提供的其他证明材料。</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四、报价文件的递交</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sz w:val="28"/>
          <w:szCs w:val="28"/>
          <w:highlight w:val="none"/>
          <w:lang w:val="en-US" w:eastAsia="zh-CN"/>
        </w:rPr>
        <w:t>1.接收时间：2026年10月21日至2026年10月23日</w:t>
      </w:r>
    </w:p>
    <w:p>
      <w:pPr>
        <w:ind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2.所有资料请加盖电子公章（或盖鲜章后扫描），</w:t>
      </w:r>
      <w:bookmarkStart w:id="1" w:name="_GoBack"/>
      <w:bookmarkEnd w:id="1"/>
    </w:p>
    <w:p>
      <w:pPr>
        <w:ind w:firstLine="840" w:firstLineChars="300"/>
        <w:jc w:val="both"/>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电子文件递交地址：1299603678@qq.com（邮件主题命名格式：XX公司+采购项目名称）</w:t>
      </w:r>
    </w:p>
    <w:p>
      <w:pPr>
        <w:spacing w:line="24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3.联系方式：028-69282262</w:t>
      </w:r>
    </w:p>
    <w:p>
      <w:p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附件1：格式</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一、报价函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成都市青羊区中医医院：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rPr>
        <w:t>我公司承诺，所报价格为含货款、包装、运输及税费等在内的全部费用，且不高于我公司向其他医疗机构供应同类产品的最低价格；中选后按比选人要求提供送货上门及售后服务。</w:t>
      </w:r>
    </w:p>
    <w:p>
      <w:pPr>
        <w:jc w:val="center"/>
      </w:pPr>
      <w:r>
        <w:rPr>
          <w:rFonts w:ascii="Times New Roman" w:hAnsi="Times New Roman" w:eastAsia="宋体"/>
          <w:b/>
          <w:sz w:val="21"/>
        </w:rPr>
        <w:t>报价表</w:t>
      </w:r>
    </w:p>
    <w:tbl>
      <w:tblPr>
        <w:tblStyle w:val="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1384"/>
        <w:gridCol w:w="1384"/>
        <w:gridCol w:w="1384"/>
        <w:gridCol w:w="1384"/>
        <w:gridCol w:w="13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384" w:type="dxa"/>
            <w:shd w:val="clear" w:color="auto" w:fill="D9D9D9"/>
            <w:vAlign w:val="center"/>
          </w:tcPr>
          <w:p>
            <w:pPr>
              <w:ind w:firstLine="0" w:firstLineChars="0"/>
              <w:jc w:val="center"/>
            </w:pPr>
            <w:r>
              <w:rPr>
                <w:rFonts w:ascii="Times New Roman" w:hAnsi="Times New Roman" w:eastAsia="宋体"/>
                <w:b/>
                <w:sz w:val="21"/>
              </w:rPr>
              <w:t>序号</w:t>
            </w:r>
          </w:p>
        </w:tc>
        <w:tc>
          <w:tcPr>
            <w:tcW w:w="1384" w:type="dxa"/>
            <w:shd w:val="clear" w:color="auto" w:fill="D9D9D9"/>
            <w:vAlign w:val="center"/>
          </w:tcPr>
          <w:p>
            <w:pPr>
              <w:ind w:firstLine="0" w:firstLineChars="0"/>
              <w:jc w:val="center"/>
            </w:pPr>
            <w:r>
              <w:rPr>
                <w:rFonts w:ascii="Times New Roman" w:hAnsi="Times New Roman" w:eastAsia="宋体"/>
                <w:b/>
                <w:sz w:val="21"/>
              </w:rPr>
              <w:t>摆放位置及植物名称规格</w:t>
            </w:r>
          </w:p>
        </w:tc>
        <w:tc>
          <w:tcPr>
            <w:tcW w:w="1384" w:type="dxa"/>
            <w:shd w:val="clear" w:color="auto" w:fill="D9D9D9"/>
            <w:vAlign w:val="center"/>
          </w:tcPr>
          <w:p>
            <w:pPr>
              <w:ind w:firstLine="0" w:firstLineChars="0"/>
              <w:jc w:val="center"/>
            </w:pPr>
            <w:r>
              <w:rPr>
                <w:rFonts w:ascii="Times New Roman" w:hAnsi="Times New Roman" w:eastAsia="宋体"/>
                <w:b/>
                <w:sz w:val="21"/>
              </w:rPr>
              <w:t>数量（盆）</w:t>
            </w:r>
          </w:p>
        </w:tc>
        <w:tc>
          <w:tcPr>
            <w:tcW w:w="1384" w:type="dxa"/>
            <w:shd w:val="clear" w:color="auto" w:fill="D9D9D9"/>
            <w:vAlign w:val="center"/>
          </w:tcPr>
          <w:p>
            <w:pPr>
              <w:ind w:firstLine="0" w:firstLineChars="0"/>
              <w:jc w:val="center"/>
            </w:pPr>
            <w:r>
              <w:rPr>
                <w:rFonts w:ascii="Times New Roman" w:hAnsi="Times New Roman" w:eastAsia="宋体"/>
                <w:b/>
                <w:sz w:val="21"/>
              </w:rPr>
              <w:t>月租金单价（元/盆·月）</w:t>
            </w:r>
          </w:p>
        </w:tc>
        <w:tc>
          <w:tcPr>
            <w:tcW w:w="1384" w:type="dxa"/>
            <w:shd w:val="clear" w:color="auto" w:fill="D9D9D9"/>
            <w:vAlign w:val="center"/>
          </w:tcPr>
          <w:p>
            <w:pPr>
              <w:ind w:firstLine="0" w:firstLineChars="0"/>
              <w:jc w:val="center"/>
            </w:pPr>
            <w:r>
              <w:rPr>
                <w:rFonts w:ascii="Times New Roman" w:hAnsi="Times New Roman" w:eastAsia="宋体"/>
                <w:b/>
                <w:sz w:val="21"/>
              </w:rPr>
              <w:t>月租金小计（元）</w:t>
            </w:r>
          </w:p>
        </w:tc>
        <w:tc>
          <w:tcPr>
            <w:tcW w:w="1384" w:type="dxa"/>
            <w:shd w:val="clear" w:color="auto" w:fill="D9D9D9"/>
            <w:vAlign w:val="center"/>
          </w:tcPr>
          <w:p>
            <w:pPr>
              <w:ind w:firstLine="0" w:firstLineChars="0"/>
              <w:jc w:val="center"/>
            </w:pPr>
            <w:r>
              <w:rPr>
                <w:rFonts w:ascii="Times New Roman" w:hAnsi="Times New Roman" w:eastAsia="宋体"/>
                <w:b/>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1</w:t>
            </w:r>
          </w:p>
        </w:tc>
        <w:tc>
          <w:tcPr>
            <w:tcW w:w="1384" w:type="dxa"/>
            <w:vAlign w:val="center"/>
          </w:tcPr>
          <w:p>
            <w:pPr>
              <w:ind w:firstLine="0" w:firstLineChars="0"/>
              <w:jc w:val="left"/>
            </w:pPr>
            <w:r>
              <w:rPr>
                <w:rFonts w:ascii="Times New Roman" w:hAnsi="Times New Roman" w:eastAsia="宋体"/>
                <w:b w:val="0"/>
                <w:sz w:val="21"/>
              </w:rPr>
              <w:t>一楼门诊大厅导诊台两侧；散尾葵（高1.5—2.0m）</w:t>
            </w:r>
          </w:p>
        </w:tc>
        <w:tc>
          <w:tcPr>
            <w:tcW w:w="1384" w:type="dxa"/>
            <w:vAlign w:val="center"/>
          </w:tcPr>
          <w:p>
            <w:pPr>
              <w:ind w:firstLine="0" w:firstLineChars="0"/>
              <w:jc w:val="center"/>
            </w:pPr>
            <w:r>
              <w:rPr>
                <w:rFonts w:ascii="Times New Roman" w:hAnsi="Times New Roman" w:eastAsia="宋体"/>
                <w:sz w:val="21"/>
              </w:rPr>
              <w:t>2</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2</w:t>
            </w:r>
          </w:p>
        </w:tc>
        <w:tc>
          <w:tcPr>
            <w:tcW w:w="1384" w:type="dxa"/>
            <w:vAlign w:val="center"/>
          </w:tcPr>
          <w:p>
            <w:pPr>
              <w:ind w:firstLine="0" w:firstLineChars="0"/>
              <w:jc w:val="left"/>
            </w:pPr>
            <w:r>
              <w:rPr>
                <w:rFonts w:ascii="Times New Roman" w:hAnsi="Times New Roman" w:eastAsia="宋体"/>
                <w:b w:val="0"/>
                <w:sz w:val="21"/>
              </w:rPr>
              <w:t>一楼扶梯处；幸福树（高1.5—1.8m）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3</w:t>
            </w:r>
          </w:p>
        </w:tc>
        <w:tc>
          <w:tcPr>
            <w:tcW w:w="1384" w:type="dxa"/>
            <w:vAlign w:val="center"/>
          </w:tcPr>
          <w:p>
            <w:pPr>
              <w:ind w:firstLine="0" w:firstLineChars="0"/>
              <w:jc w:val="left"/>
            </w:pPr>
            <w:r>
              <w:rPr>
                <w:rFonts w:ascii="Times New Roman" w:hAnsi="Times New Roman" w:eastAsia="宋体"/>
                <w:b w:val="0"/>
                <w:sz w:val="21"/>
              </w:rPr>
              <w:t>一楼高区电梯厅；平安树（高1.0—1.5m）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4</w:t>
            </w:r>
          </w:p>
        </w:tc>
        <w:tc>
          <w:tcPr>
            <w:tcW w:w="1384" w:type="dxa"/>
            <w:vAlign w:val="center"/>
          </w:tcPr>
          <w:p>
            <w:pPr>
              <w:ind w:firstLine="0" w:firstLineChars="0"/>
              <w:jc w:val="left"/>
            </w:pPr>
            <w:r>
              <w:rPr>
                <w:rFonts w:ascii="Times New Roman" w:hAnsi="Times New Roman" w:eastAsia="宋体"/>
                <w:b w:val="0"/>
                <w:sz w:val="21"/>
              </w:rPr>
              <w:t>二楼主导诊台旁；大绿萝（中型盆栽）</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5</w:t>
            </w:r>
          </w:p>
        </w:tc>
        <w:tc>
          <w:tcPr>
            <w:tcW w:w="1384" w:type="dxa"/>
            <w:vAlign w:val="center"/>
          </w:tcPr>
          <w:p>
            <w:pPr>
              <w:ind w:firstLine="0" w:firstLineChars="0"/>
              <w:jc w:val="left"/>
              <w:rPr>
                <w:rFonts w:hint="eastAsia" w:eastAsiaTheme="minorEastAsia"/>
                <w:lang w:eastAsia="zh-CN"/>
              </w:rPr>
            </w:pPr>
            <w:r>
              <w:rPr>
                <w:rFonts w:hint="eastAsia" w:ascii="Times New Roman" w:hAnsi="Times New Roman" w:eastAsia="宋体"/>
                <w:b w:val="0"/>
                <w:sz w:val="21"/>
                <w:lang w:eastAsia="zh-CN"/>
              </w:rPr>
              <w:t>二楼高区电梯厅；平安树（高1.0—1.5m）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6</w:t>
            </w:r>
          </w:p>
        </w:tc>
        <w:tc>
          <w:tcPr>
            <w:tcW w:w="1384" w:type="dxa"/>
            <w:vAlign w:val="center"/>
          </w:tcPr>
          <w:p>
            <w:pPr>
              <w:ind w:firstLine="0" w:firstLineChars="0"/>
              <w:jc w:val="left"/>
            </w:pPr>
            <w:r>
              <w:rPr>
                <w:rFonts w:hint="eastAsia" w:ascii="Times New Roman" w:hAnsi="Times New Roman" w:eastAsia="宋体"/>
                <w:b w:val="0"/>
                <w:sz w:val="21"/>
                <w:lang w:eastAsia="zh-CN"/>
              </w:rPr>
              <w:t>二楼扶梯处；天堂鸟（高1.5—1.8m）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7</w:t>
            </w:r>
          </w:p>
        </w:tc>
        <w:tc>
          <w:tcPr>
            <w:tcW w:w="1384" w:type="dxa"/>
            <w:vAlign w:val="center"/>
          </w:tcPr>
          <w:p>
            <w:pPr>
              <w:ind w:firstLine="0" w:firstLineChars="0"/>
              <w:jc w:val="left"/>
            </w:pPr>
            <w:r>
              <w:rPr>
                <w:rFonts w:ascii="Times New Roman" w:hAnsi="Times New Roman" w:eastAsia="宋体"/>
                <w:b w:val="0"/>
                <w:sz w:val="21"/>
              </w:rPr>
              <w:t>三楼体检等候区；富贵椰子（高1.5—1.8m）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8</w:t>
            </w:r>
          </w:p>
        </w:tc>
        <w:tc>
          <w:tcPr>
            <w:tcW w:w="1384" w:type="dxa"/>
            <w:vAlign w:val="center"/>
          </w:tcPr>
          <w:p>
            <w:pPr>
              <w:ind w:firstLine="0" w:firstLineChars="0"/>
              <w:jc w:val="left"/>
            </w:pPr>
            <w:r>
              <w:rPr>
                <w:rFonts w:ascii="Times New Roman" w:hAnsi="Times New Roman" w:eastAsia="宋体"/>
                <w:b w:val="0"/>
                <w:sz w:val="21"/>
              </w:rPr>
              <w:t>三楼扶梯处；天堂鸟（高1.5—1.8m）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9</w:t>
            </w:r>
          </w:p>
        </w:tc>
        <w:tc>
          <w:tcPr>
            <w:tcW w:w="1384" w:type="dxa"/>
            <w:vAlign w:val="center"/>
          </w:tcPr>
          <w:p>
            <w:pPr>
              <w:ind w:firstLine="0" w:firstLineChars="0"/>
              <w:jc w:val="left"/>
            </w:pPr>
            <w:r>
              <w:rPr>
                <w:rFonts w:ascii="Times New Roman" w:hAnsi="Times New Roman" w:eastAsia="宋体"/>
                <w:b w:val="0"/>
                <w:sz w:val="21"/>
              </w:rPr>
              <w:t>四楼主导诊台旁；大绿萝（中型盆栽）</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10</w:t>
            </w:r>
          </w:p>
        </w:tc>
        <w:tc>
          <w:tcPr>
            <w:tcW w:w="1384" w:type="dxa"/>
            <w:vAlign w:val="center"/>
          </w:tcPr>
          <w:p>
            <w:pPr>
              <w:ind w:firstLine="0" w:firstLineChars="0"/>
              <w:jc w:val="left"/>
            </w:pPr>
            <w:r>
              <w:rPr>
                <w:rFonts w:ascii="Times New Roman" w:hAnsi="Times New Roman" w:eastAsia="宋体"/>
                <w:b w:val="0"/>
                <w:sz w:val="21"/>
              </w:rPr>
              <w:t>四楼；天堂鸟（高1.5—1.8m）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11</w:t>
            </w:r>
          </w:p>
        </w:tc>
        <w:tc>
          <w:tcPr>
            <w:tcW w:w="1384" w:type="dxa"/>
            <w:vAlign w:val="center"/>
          </w:tcPr>
          <w:p>
            <w:pPr>
              <w:ind w:firstLine="0" w:firstLineChars="0"/>
              <w:jc w:val="left"/>
            </w:pPr>
            <w:r>
              <w:rPr>
                <w:rFonts w:ascii="Times New Roman" w:hAnsi="Times New Roman" w:eastAsia="宋体"/>
                <w:b w:val="0"/>
                <w:sz w:val="21"/>
              </w:rPr>
              <w:t>A区6楼血透中心；天堂鸟（高1.5—1.8m）</w:t>
            </w:r>
          </w:p>
        </w:tc>
        <w:tc>
          <w:tcPr>
            <w:tcW w:w="1384" w:type="dxa"/>
            <w:vAlign w:val="center"/>
          </w:tcPr>
          <w:p>
            <w:pPr>
              <w:ind w:firstLine="0" w:firstLineChars="0"/>
              <w:jc w:val="center"/>
            </w:pPr>
            <w:r>
              <w:rPr>
                <w:rFonts w:ascii="Times New Roman" w:hAnsi="Times New Roman" w:eastAsia="宋体"/>
                <w:sz w:val="21"/>
              </w:rPr>
              <w:t>1</w:t>
            </w:r>
          </w:p>
        </w:tc>
        <w:tc>
          <w:tcPr>
            <w:tcW w:w="1384" w:type="dxa"/>
            <w:vAlign w:val="center"/>
          </w:tcPr>
          <w:p>
            <w:pPr>
              <w:ind w:firstLine="0" w:firstLineChars="0"/>
              <w:jc w:val="center"/>
            </w:pPr>
          </w:p>
        </w:tc>
        <w:tc>
          <w:tcPr>
            <w:tcW w:w="1384" w:type="dxa"/>
            <w:vAlign w:val="center"/>
          </w:tcPr>
          <w:p>
            <w:pPr>
              <w:ind w:firstLine="0" w:firstLineChars="0"/>
              <w:jc w:val="center"/>
            </w:pPr>
          </w:p>
        </w:tc>
        <w:tc>
          <w:tcPr>
            <w:tcW w:w="1384" w:type="dxa"/>
            <w:vAlign w:val="center"/>
          </w:tcPr>
          <w:p>
            <w:pPr>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384" w:type="dxa"/>
            <w:vAlign w:val="center"/>
          </w:tcPr>
          <w:p>
            <w:pPr>
              <w:ind w:firstLine="0" w:firstLineChars="0"/>
              <w:jc w:val="center"/>
            </w:pPr>
            <w:r>
              <w:rPr>
                <w:rFonts w:ascii="Times New Roman" w:hAnsi="Times New Roman" w:eastAsia="宋体"/>
                <w:b w:val="0"/>
                <w:sz w:val="21"/>
              </w:rPr>
              <w:t>合计</w:t>
            </w:r>
          </w:p>
        </w:tc>
        <w:tc>
          <w:tcPr>
            <w:tcW w:w="1384" w:type="dxa"/>
            <w:vAlign w:val="center"/>
          </w:tcPr>
          <w:p>
            <w:pPr>
              <w:ind w:firstLine="0" w:firstLineChars="0"/>
              <w:jc w:val="left"/>
            </w:pPr>
            <w:r>
              <w:rPr>
                <w:rFonts w:ascii="Times New Roman" w:hAnsi="Times New Roman" w:eastAsia="宋体"/>
                <w:b w:val="0"/>
                <w:sz w:val="21"/>
              </w:rPr>
              <w:t>门诊区域公共区域绿植租摆（共13盆）</w:t>
            </w:r>
          </w:p>
        </w:tc>
        <w:tc>
          <w:tcPr>
            <w:tcW w:w="1384" w:type="dxa"/>
            <w:vAlign w:val="center"/>
          </w:tcPr>
          <w:p>
            <w:pPr>
              <w:ind w:firstLine="0" w:firstLineChars="0"/>
              <w:jc w:val="center"/>
            </w:pPr>
            <w:r>
              <w:rPr>
                <w:rFonts w:ascii="Times New Roman" w:hAnsi="Times New Roman" w:eastAsia="宋体"/>
                <w:sz w:val="21"/>
              </w:rPr>
              <w:t>13</w:t>
            </w:r>
          </w:p>
        </w:tc>
        <w:tc>
          <w:tcPr>
            <w:tcW w:w="1384" w:type="dxa"/>
            <w:vAlign w:val="center"/>
          </w:tcPr>
          <w:p>
            <w:pPr>
              <w:ind w:firstLine="0" w:firstLineChars="0"/>
              <w:jc w:val="center"/>
            </w:pPr>
          </w:p>
        </w:tc>
        <w:tc>
          <w:tcPr>
            <w:tcW w:w="1384" w:type="dxa"/>
            <w:vAlign w:val="center"/>
          </w:tcPr>
          <w:p>
            <w:pPr>
              <w:ind w:firstLine="0" w:firstLineChars="0"/>
              <w:jc w:val="center"/>
            </w:pPr>
            <w:r>
              <w:t>月总报价：        元；年总报价：        元</w:t>
            </w:r>
          </w:p>
        </w:tc>
        <w:tc>
          <w:tcPr>
            <w:tcW w:w="1384" w:type="dxa"/>
            <w:vAlign w:val="center"/>
          </w:tcPr>
          <w:p>
            <w:pPr>
              <w:ind w:firstLine="0" w:firstLineChars="0"/>
              <w:jc w:val="left"/>
            </w:pPr>
          </w:p>
        </w:tc>
      </w:tr>
    </w:tbl>
    <w:p>
      <w:pPr>
        <w:jc w:val="left"/>
        <w:rPr>
          <w:rFonts w:hint="default" w:ascii="Times New Roman" w:hAnsi="Times New Roman" w:eastAsia="宋体"/>
          <w:b w:val="0"/>
          <w:sz w:val="21"/>
          <w:lang w:val="en-US" w:eastAsia="zh-CN"/>
        </w:rPr>
      </w:pPr>
      <w:r>
        <w:rPr>
          <w:rFonts w:hint="eastAsia" w:ascii="Times New Roman" w:hAnsi="Times New Roman" w:eastAsia="宋体"/>
          <w:b w:val="0"/>
          <w:sz w:val="21"/>
          <w:lang w:val="en-US" w:eastAsia="zh-CN"/>
        </w:rPr>
        <w:t>备注：以上配置清单为门诊区域参考配置（共13盆），具体品种、规格及摆放位置以比选人现场确认为准；服务期内临时增加或调整绿植，双方按本报价单价另行结算。报价含绿植提供、配送、摆放、日常养护、更换及税费等全部费用，按月结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lang w:val="en-US" w:eastAsia="zh-CN"/>
        </w:rPr>
        <w:t>如产生本清单外绿植租摆需求，我公司承诺均按照不高于本报价单价的市场价格提供。</w:t>
      </w:r>
    </w:p>
    <w:p>
      <w:pPr>
        <w:pStyle w:val="2"/>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注：具体品目、规格型号及数量以比选人要求为准。</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比选申请人：（加盖单位公章）</w:t>
      </w:r>
    </w:p>
    <w:p>
      <w:pPr>
        <w:keepNext w:val="0"/>
        <w:keepLines w:val="0"/>
        <w:pageBreakBefore w:val="0"/>
        <w:widowControl w:val="0"/>
        <w:kinsoku/>
        <w:wordWrap/>
        <w:overflowPunct/>
        <w:topLinePunct w:val="0"/>
        <w:autoSpaceDE/>
        <w:autoSpaceDN/>
        <w:bidi w:val="0"/>
        <w:adjustRightInd/>
        <w:snapToGrid/>
        <w:spacing w:line="240" w:lineRule="auto"/>
        <w:ind w:firstLine="6440" w:firstLineChars="23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二、承诺函</w:t>
      </w:r>
    </w:p>
    <w:p>
      <w:pPr>
        <w:pStyle w:val="6"/>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成都市青羊区中医医院：</w:t>
      </w:r>
    </w:p>
    <w:p>
      <w:pPr>
        <w:pStyle w:val="2"/>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我公司承诺满足以下资格要求：</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(一）具有独立承担民事责任的能力;</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(二）具有良好的商业信誉和健全的财务会计制度;</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(三）具有履行合同所必需的设备和专业技术能力;</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(四）有依法缴纳税收和社会保障资金的良好记录;</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(五）参加采购活动前三年内，在经营活动中没有重大违法记录;</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(六）法律、行政法规规定的其他条件。</w:t>
      </w:r>
    </w:p>
    <w:p>
      <w:pPr>
        <w:pStyle w:val="2"/>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(七）不属于联合体参与。</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比选申请人：（加盖单位公章）</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                                   年  月   日</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p>
    <w:p>
      <w:p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三、售后服务能力承诺函</w:t>
      </w:r>
    </w:p>
    <w:p>
      <w:pP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售后服务能力承诺函</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成都市青羊区中医医院：</w: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lang w:val="en-US" w:eastAsia="zh-CN"/>
        </w:rPr>
        <w:t>1.我公司承诺每周不少于X次现场巡查养护，避开诊疗高峰时段；接到比换人更换通知后24小时内完成黄叶、枯死、倒伏植株的更换，备用植株不低于配置总量的10%。如遇绿植倾倒、影响通行等紧急情况，我公司在1小时内到场处置。</w: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2.摆放的绿植须长势良好、无病虫害、无异味、无刺无毒低致敏，花盆统一美观并配托盘；不占用消防通道及无障碍通道，不影响患者及推床通行；施药使用低毒环保药剂并做好警示。因绿植养护、摆放不当造成人员伤害或财产损失的，由我公司承担全部责任。</w: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3.比选人发现产品不合格或与比选人要求不符的，有权拒收，我公司在XX日内更换完毕。</w:t>
      </w:r>
    </w:p>
    <w:p>
      <w:pPr>
        <w:pStyle w:val="2"/>
        <w:rPr>
          <w:rFonts w:hint="eastAsia" w:ascii="仿宋" w:hAnsi="仿宋" w:eastAsia="仿宋" w:cs="仿宋"/>
          <w:sz w:val="28"/>
          <w:szCs w:val="28"/>
          <w:highlight w:val="none"/>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比选申请人：（加盖单位公章）</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 w:hAnsi="仿宋" w:eastAsia="仿宋" w:cs="仿宋"/>
          <w:sz w:val="28"/>
          <w:szCs w:val="28"/>
          <w:highlight w:val="none"/>
          <w:lang w:val="en-US" w:eastAsia="zh-CN"/>
        </w:rPr>
      </w:pPr>
    </w:p>
    <w:p>
      <w:pPr>
        <w:pStyle w:val="2"/>
        <w:rPr>
          <w:rFonts w:hint="default"/>
          <w:lang w:val="en-US" w:eastAsia="zh-CN"/>
        </w:rPr>
      </w:pPr>
    </w:p>
    <w:p>
      <w:pPr>
        <w:jc w:val="center"/>
        <w:rPr>
          <w:rFonts w:hint="default" w:ascii="仿宋" w:hAnsi="仿宋" w:eastAsia="仿宋" w:cs="仿宋"/>
          <w:b/>
          <w:bCs/>
          <w:sz w:val="52"/>
          <w:szCs w:val="5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hOWEzMGQ0ZDRlMjMyY2Y4NjFmODZlZTRjZDM5YmMifQ=="/>
  </w:docVars>
  <w:rsids>
    <w:rsidRoot w:val="00000000"/>
    <w:rsid w:val="00072850"/>
    <w:rsid w:val="01DD4433"/>
    <w:rsid w:val="046F2F84"/>
    <w:rsid w:val="077C69D1"/>
    <w:rsid w:val="082D4D43"/>
    <w:rsid w:val="091B2E45"/>
    <w:rsid w:val="0A2F789F"/>
    <w:rsid w:val="0C561F00"/>
    <w:rsid w:val="12AA592D"/>
    <w:rsid w:val="13561D54"/>
    <w:rsid w:val="1B6C77FE"/>
    <w:rsid w:val="25660690"/>
    <w:rsid w:val="28E3364C"/>
    <w:rsid w:val="30431E3D"/>
    <w:rsid w:val="33FB650B"/>
    <w:rsid w:val="3BA25472"/>
    <w:rsid w:val="3C6B3628"/>
    <w:rsid w:val="40FA3BED"/>
    <w:rsid w:val="457710A2"/>
    <w:rsid w:val="504F7EA6"/>
    <w:rsid w:val="531D790D"/>
    <w:rsid w:val="532C711A"/>
    <w:rsid w:val="534F5DB8"/>
    <w:rsid w:val="5758099B"/>
    <w:rsid w:val="5D893B18"/>
    <w:rsid w:val="661344F4"/>
    <w:rsid w:val="690625C1"/>
    <w:rsid w:val="6FE5430F"/>
    <w:rsid w:val="73AB1442"/>
    <w:rsid w:val="76E557A9"/>
    <w:rsid w:val="79F23750"/>
    <w:rsid w:val="7C481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Body Text First Indent"/>
    <w:basedOn w:val="2"/>
    <w:next w:val="1"/>
    <w:qFormat/>
    <w:uiPriority w:val="0"/>
    <w:pPr>
      <w:ind w:firstLine="420" w:firstLineChars="100"/>
    </w:pPr>
  </w:style>
  <w:style w:type="paragraph" w:customStyle="1" w:styleId="6">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1880</Words>
  <Characters>1997</Characters>
  <Lines>0</Lines>
  <Paragraphs>0</Paragraphs>
  <TotalTime>8</TotalTime>
  <ScaleCrop>false</ScaleCrop>
  <LinksUpToDate>false</LinksUpToDate>
  <CharactersWithSpaces>2075</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2026-06-05T13:20:00Z</dcterms:created>
  <dc:creator>Administrator</dc:creator>
  <cp:lastModifiedBy>Season</cp:lastModifiedBy>
  <dcterms:modified xsi:type="dcterms:W3CDTF">2026-10-21T08:03:28Z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KSOTemplateDocerSaveRecord">
    <vt:lpwstr>eyJoZGlkIjoiZjk1MjAxOTgwNWVlMjk3MDY3ZmQzNWI1YWY3NmM5YjEiLCJ1c2VySWQiOiI2MDc1MDM2ODUifQ==</vt:lpwstr>
  </property>
  <property fmtid="{D5CDD505-2E9C-101B-9397-08002B2CF9AE}" pid="4" name="ICV">
    <vt:lpwstr>F88FB16E9C54442D91E66E0E83399355</vt:lpwstr>
  </property>
</Properties>
</file>